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391DC8" w:rsidRPr="00391DC8" w:rsidRDefault="00391DC8" w:rsidP="00391DC8">
      <w:pPr>
        <w:spacing w:line="360" w:lineRule="auto"/>
        <w:rPr>
          <w:rFonts w:eastAsia="Arial Unicode MS"/>
          <w:sz w:val="22"/>
          <w:szCs w:val="22"/>
        </w:rPr>
      </w:pPr>
    </w:p>
    <w:p w:rsidR="00391DC8" w:rsidRDefault="00391DC8" w:rsidP="00391DC8">
      <w:pPr>
        <w:spacing w:line="360" w:lineRule="auto"/>
      </w:pPr>
      <w:r>
        <w:rPr>
          <w:sz w:val="22"/>
          <w:szCs w:val="22"/>
        </w:rPr>
        <w:t xml:space="preserve">                                                                     </w:t>
      </w:r>
    </w:p>
    <w:p w:rsidR="00391DC8" w:rsidRDefault="00391DC8" w:rsidP="00391DC8"/>
    <w:p w:rsidR="00391DC8" w:rsidRPr="00863038" w:rsidRDefault="00391DC8" w:rsidP="00391DC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>OGŁOSZENIE</w:t>
      </w:r>
    </w:p>
    <w:p w:rsidR="00391DC8" w:rsidRPr="00863038" w:rsidRDefault="00391DC8" w:rsidP="00391DC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391DC8" w:rsidRPr="00863038" w:rsidRDefault="00391DC8" w:rsidP="00391DC8">
      <w:pPr>
        <w:jc w:val="center"/>
        <w:rPr>
          <w:rFonts w:ascii="Bookman Old Style" w:hAnsi="Bookman Old Style"/>
          <w:sz w:val="22"/>
          <w:szCs w:val="22"/>
        </w:rPr>
      </w:pPr>
    </w:p>
    <w:p w:rsidR="00391DC8" w:rsidRPr="00863038" w:rsidRDefault="00391DC8" w:rsidP="00391DC8">
      <w:pPr>
        <w:spacing w:line="24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Wielkopolskie Centrum Wspierania Inwestycji Sp. z o.o. z siedzibą w Poznaniu poszukuje osoby na stanowisko</w:t>
      </w:r>
      <w:r w:rsidRPr="0086303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B104AE" w:rsidRPr="00863038">
        <w:rPr>
          <w:rFonts w:ascii="Bookman Old Style" w:eastAsia="Calibri" w:hAnsi="Bookman Old Style"/>
          <w:b/>
          <w:sz w:val="22"/>
          <w:szCs w:val="22"/>
        </w:rPr>
        <w:t>Specjalisty ds. eksploatacji technicznej</w:t>
      </w:r>
      <w:r w:rsidRPr="00863038">
        <w:rPr>
          <w:rFonts w:ascii="Bookman Old Style" w:eastAsia="Calibri" w:hAnsi="Bookman Old Style"/>
          <w:b/>
          <w:sz w:val="22"/>
          <w:szCs w:val="22"/>
        </w:rPr>
        <w:t>.</w:t>
      </w: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 w:rsidRPr="00863038">
        <w:rPr>
          <w:rFonts w:ascii="Bookman Old Style" w:hAnsi="Bookman Old Style" w:cs="Bookman Old Style"/>
          <w:sz w:val="22"/>
          <w:szCs w:val="22"/>
        </w:rPr>
        <w:tab/>
      </w:r>
      <w:r w:rsidRPr="00863038"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 w:rsidRPr="00863038">
        <w:rPr>
          <w:rFonts w:ascii="Bookman Old Style" w:hAnsi="Bookman Old Style" w:cs="Bookman Old Style"/>
          <w:sz w:val="22"/>
          <w:szCs w:val="22"/>
        </w:rPr>
        <w:t xml:space="preserve">                Umowa o pracę</w:t>
      </w:r>
      <w:r w:rsidRPr="00863038">
        <w:rPr>
          <w:rFonts w:ascii="Bookman Old Style" w:hAnsi="Bookman Old Style" w:cs="Bookman Old Style"/>
          <w:sz w:val="22"/>
          <w:szCs w:val="22"/>
        </w:rPr>
        <w:tab/>
        <w:t xml:space="preserve"> </w:t>
      </w: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 w:rsidRPr="00863038">
        <w:rPr>
          <w:rFonts w:ascii="Bookman Old Style" w:hAnsi="Bookman Old Style" w:cs="Bookman Old Style"/>
          <w:sz w:val="22"/>
          <w:szCs w:val="22"/>
        </w:rPr>
        <w:tab/>
      </w:r>
      <w:r w:rsidRPr="00863038">
        <w:rPr>
          <w:rFonts w:ascii="Bookman Old Style" w:hAnsi="Bookman Old Style" w:cs="Bookman Old Style"/>
          <w:sz w:val="22"/>
          <w:szCs w:val="22"/>
        </w:rPr>
        <w:tab/>
        <w:t>1</w:t>
      </w:r>
    </w:p>
    <w:p w:rsidR="00C055C3" w:rsidRPr="00863038" w:rsidRDefault="00391DC8" w:rsidP="00391DC8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>Min. doświadczenie:</w:t>
      </w: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 xml:space="preserve">      </w:t>
      </w:r>
    </w:p>
    <w:p w:rsidR="00C055C3" w:rsidRPr="00863038" w:rsidRDefault="00C055C3" w:rsidP="00C055C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863038">
        <w:rPr>
          <w:rFonts w:ascii="Bookman Old Style" w:eastAsia="Calibri" w:hAnsi="Bookman Old Style"/>
          <w:i/>
          <w:sz w:val="22"/>
          <w:szCs w:val="22"/>
        </w:rPr>
        <w:t>Minimum 3 letnie doświadczenie</w:t>
      </w:r>
    </w:p>
    <w:p w:rsidR="00391DC8" w:rsidRPr="00863038" w:rsidRDefault="00C055C3" w:rsidP="00C055C3">
      <w:pPr>
        <w:spacing w:after="200" w:line="240" w:lineRule="auto"/>
        <w:ind w:left="1429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863038">
        <w:rPr>
          <w:rFonts w:ascii="Bookman Old Style" w:eastAsia="Calibri" w:hAnsi="Bookman Old Style"/>
          <w:i/>
          <w:sz w:val="22"/>
          <w:szCs w:val="22"/>
        </w:rPr>
        <w:t xml:space="preserve"> </w:t>
      </w:r>
    </w:p>
    <w:p w:rsidR="00544C90" w:rsidRPr="00863038" w:rsidRDefault="00391DC8" w:rsidP="00391DC8">
      <w:p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 w:rsidRPr="00863038">
        <w:rPr>
          <w:rFonts w:ascii="Bookman Old Style" w:hAnsi="Bookman Old Style" w:cs="Bookman Old Style"/>
          <w:sz w:val="22"/>
          <w:szCs w:val="22"/>
        </w:rPr>
        <w:t xml:space="preserve">       </w:t>
      </w:r>
    </w:p>
    <w:p w:rsidR="00544C90" w:rsidRPr="00863038" w:rsidRDefault="00544C90" w:rsidP="00391DC8">
      <w:p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391DC8" w:rsidRPr="00863038" w:rsidRDefault="00544C90" w:rsidP="00544C9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863038">
        <w:rPr>
          <w:rFonts w:ascii="Bookman Old Style" w:eastAsia="Calibri" w:hAnsi="Bookman Old Style"/>
          <w:i/>
          <w:sz w:val="22"/>
          <w:szCs w:val="22"/>
        </w:rPr>
        <w:t>Wyższe inżynierskie o specjalności instalacyjnej w zakresie instalacji i urządzeń cieplnych, wentylacyjnych, gazowych, wodociągowych i kanalizacyjnych</w:t>
      </w:r>
    </w:p>
    <w:p w:rsidR="00C055C3" w:rsidRPr="00863038" w:rsidRDefault="00C055C3" w:rsidP="00C055C3">
      <w:pPr>
        <w:pStyle w:val="Akapitzlist"/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544C90" w:rsidRPr="00863038" w:rsidRDefault="00AA05E1" w:rsidP="00544C90">
      <w:pPr>
        <w:pStyle w:val="Akapitzlist"/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863038">
        <w:rPr>
          <w:rFonts w:ascii="Bookman Old Style" w:eastAsia="Calibri" w:hAnsi="Bookman Old Style"/>
          <w:i/>
          <w:sz w:val="22"/>
          <w:szCs w:val="22"/>
        </w:rPr>
        <w:t>lub</w:t>
      </w:r>
    </w:p>
    <w:p w:rsidR="00C055C3" w:rsidRPr="00863038" w:rsidRDefault="00C055C3" w:rsidP="00544C90">
      <w:pPr>
        <w:pStyle w:val="Akapitzlist"/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544C90" w:rsidRPr="00863038" w:rsidRDefault="00DB5382" w:rsidP="00544C9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863038">
        <w:rPr>
          <w:rFonts w:ascii="Bookman Old Style" w:eastAsia="Calibri" w:hAnsi="Bookman Old Style"/>
          <w:i/>
          <w:sz w:val="22"/>
          <w:szCs w:val="22"/>
        </w:rPr>
        <w:t>Techniczne o specjalności chłodnictwo i klimatyzacja</w:t>
      </w: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:rsidR="004660CD" w:rsidRPr="00863038" w:rsidRDefault="004660CD" w:rsidP="004660CD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Bookman Old Style"/>
          <w:bCs/>
          <w:i/>
          <w:sz w:val="22"/>
          <w:szCs w:val="22"/>
        </w:rPr>
      </w:pPr>
      <w:r w:rsidRPr="00863038">
        <w:rPr>
          <w:rFonts w:ascii="Bookman Old Style" w:hAnsi="Bookman Old Style" w:cs="Bookman Old Style"/>
          <w:bCs/>
          <w:i/>
          <w:sz w:val="22"/>
          <w:szCs w:val="22"/>
        </w:rPr>
        <w:t>wymagane</w:t>
      </w:r>
    </w:p>
    <w:p w:rsidR="00AA05E1" w:rsidRPr="00AA05E1" w:rsidRDefault="00AA05E1" w:rsidP="00334AE1">
      <w:pPr>
        <w:numPr>
          <w:ilvl w:val="0"/>
          <w:numId w:val="12"/>
        </w:numPr>
        <w:spacing w:line="240" w:lineRule="auto"/>
        <w:jc w:val="both"/>
        <w:rPr>
          <w:rFonts w:ascii="Bookman Old Style" w:eastAsia="Times New Roman" w:hAnsi="Bookman Old Style"/>
          <w:i/>
          <w:sz w:val="22"/>
          <w:szCs w:val="22"/>
          <w:lang w:eastAsia="pl-PL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 xml:space="preserve">min. 3 letnie doświadczenie związane z </w:t>
      </w:r>
      <w:r w:rsidRPr="00AA05E1">
        <w:rPr>
          <w:rFonts w:ascii="Bookman Old Style" w:eastAsia="Times New Roman" w:hAnsi="Bookman Old Style"/>
          <w:i/>
          <w:sz w:val="22"/>
          <w:szCs w:val="22"/>
          <w:lang w:eastAsia="pl-PL"/>
        </w:rPr>
        <w:t>utrzymaniem stanu technicznego infrastruktury technicznej i budynków oraz otoczenia zgodnie z przepisami prawa oraz standardami bezpieczeństwa;</w:t>
      </w:r>
    </w:p>
    <w:p w:rsidR="00AA05E1" w:rsidRPr="00AA05E1" w:rsidRDefault="00AA05E1" w:rsidP="00334AE1">
      <w:pPr>
        <w:numPr>
          <w:ilvl w:val="0"/>
          <w:numId w:val="12"/>
        </w:numPr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obsługa komputera – programy OFFICE oraz CAD;</w:t>
      </w:r>
    </w:p>
    <w:p w:rsidR="00AA05E1" w:rsidRPr="00AA05E1" w:rsidRDefault="00AA05E1" w:rsidP="00334AE1">
      <w:pPr>
        <w:numPr>
          <w:ilvl w:val="0"/>
          <w:numId w:val="12"/>
        </w:numPr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kosztorysowanie</w:t>
      </w:r>
    </w:p>
    <w:p w:rsidR="00AA05E1" w:rsidRPr="00AA05E1" w:rsidRDefault="00AA05E1" w:rsidP="00334AE1">
      <w:pPr>
        <w:numPr>
          <w:ilvl w:val="0"/>
          <w:numId w:val="12"/>
        </w:numPr>
        <w:spacing w:line="240" w:lineRule="auto"/>
        <w:ind w:left="1418" w:hanging="338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znajomość projektu budowlanego i wykonawczego, specyfikacji technicznych wykonania i odbioru robót, książek obiektów budowlanych</w:t>
      </w:r>
    </w:p>
    <w:p w:rsidR="00AA05E1" w:rsidRPr="00AA05E1" w:rsidRDefault="00AA05E1" w:rsidP="00334AE1">
      <w:pPr>
        <w:numPr>
          <w:ilvl w:val="0"/>
          <w:numId w:val="12"/>
        </w:numPr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znajomość obowiązujących norm, przepisów i warunków technicznych, w tym Prawa budowlanego</w:t>
      </w:r>
    </w:p>
    <w:p w:rsidR="00AA05E1" w:rsidRPr="00AA05E1" w:rsidRDefault="00AA05E1" w:rsidP="00334AE1">
      <w:pPr>
        <w:numPr>
          <w:ilvl w:val="0"/>
          <w:numId w:val="12"/>
        </w:numPr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lastRenderedPageBreak/>
        <w:t>umiejętności organizacyjne i samoorganizacja</w:t>
      </w:r>
    </w:p>
    <w:p w:rsidR="00AA05E1" w:rsidRDefault="00AA05E1" w:rsidP="00334AE1">
      <w:pPr>
        <w:numPr>
          <w:ilvl w:val="0"/>
          <w:numId w:val="12"/>
        </w:numPr>
        <w:spacing w:line="240" w:lineRule="auto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komunikatywność i zaangażowanie</w:t>
      </w:r>
    </w:p>
    <w:p w:rsidR="00941309" w:rsidRPr="00AA05E1" w:rsidRDefault="00941309" w:rsidP="00941309">
      <w:pPr>
        <w:spacing w:line="240" w:lineRule="auto"/>
        <w:ind w:left="1440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AA05E1" w:rsidRPr="00AA05E1" w:rsidRDefault="00AA05E1" w:rsidP="00AA05E1">
      <w:pPr>
        <w:numPr>
          <w:ilvl w:val="0"/>
          <w:numId w:val="11"/>
        </w:numPr>
        <w:spacing w:after="200" w:line="240" w:lineRule="auto"/>
        <w:ind w:left="1134" w:hanging="425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mile widziane</w:t>
      </w:r>
    </w:p>
    <w:p w:rsidR="00AA05E1" w:rsidRPr="00AA05E1" w:rsidRDefault="00AA05E1" w:rsidP="00941309">
      <w:pPr>
        <w:numPr>
          <w:ilvl w:val="0"/>
          <w:numId w:val="13"/>
        </w:numPr>
        <w:spacing w:line="240" w:lineRule="auto"/>
        <w:ind w:left="1559" w:hanging="425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uprawnienia budowlane do kierowania robotami budowlanymi w specjalności instalacyjnej w zakresie instalacji i urządzeń cieplnych, wentylacyjnych, gazowych, wodociągowych i kanalizacyjnych</w:t>
      </w:r>
    </w:p>
    <w:p w:rsidR="00AA05E1" w:rsidRPr="00AA05E1" w:rsidRDefault="00AA05E1" w:rsidP="00941309">
      <w:pPr>
        <w:numPr>
          <w:ilvl w:val="0"/>
          <w:numId w:val="13"/>
        </w:numPr>
        <w:spacing w:line="240" w:lineRule="auto"/>
        <w:ind w:left="1559" w:hanging="425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uprawnienia budowlane do projektowania bez ograniczeń w posiadanej specjalności</w:t>
      </w:r>
    </w:p>
    <w:p w:rsidR="00AA05E1" w:rsidRPr="00AA05E1" w:rsidRDefault="00AA05E1" w:rsidP="00941309">
      <w:pPr>
        <w:numPr>
          <w:ilvl w:val="0"/>
          <w:numId w:val="13"/>
        </w:numPr>
        <w:spacing w:line="240" w:lineRule="auto"/>
        <w:ind w:left="1559" w:hanging="425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AA05E1">
        <w:rPr>
          <w:rFonts w:ascii="Bookman Old Style" w:eastAsia="Calibri" w:hAnsi="Bookman Old Style"/>
          <w:i/>
          <w:sz w:val="22"/>
          <w:szCs w:val="22"/>
        </w:rPr>
        <w:t>przynależność do właściwej izby samorządu zawodowego</w:t>
      </w:r>
    </w:p>
    <w:p w:rsidR="00391DC8" w:rsidRPr="00863038" w:rsidRDefault="00391DC8" w:rsidP="00941309">
      <w:pPr>
        <w:spacing w:after="200" w:line="240" w:lineRule="auto"/>
        <w:ind w:left="2160"/>
        <w:contextualSpacing/>
        <w:jc w:val="both"/>
        <w:rPr>
          <w:rFonts w:ascii="Bookman Old Style" w:eastAsia="Calibri" w:hAnsi="Bookman Old Style"/>
          <w:sz w:val="22"/>
          <w:szCs w:val="22"/>
        </w:rPr>
      </w:pPr>
    </w:p>
    <w:p w:rsidR="00391DC8" w:rsidRPr="00863038" w:rsidRDefault="00391DC8" w:rsidP="00391DC8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:rsidR="00391DC8" w:rsidRPr="00863038" w:rsidRDefault="00391DC8" w:rsidP="00391DC8">
      <w:pPr>
        <w:spacing w:after="200" w:line="240" w:lineRule="auto"/>
        <w:ind w:left="426"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863038">
        <w:rPr>
          <w:rFonts w:ascii="Bookman Old Style" w:eastAsia="Calibri" w:hAnsi="Bookman Old Style"/>
          <w:b/>
          <w:sz w:val="22"/>
          <w:szCs w:val="22"/>
        </w:rPr>
        <w:t>ZAKRES ZADAŃ WYKONYWANYCH NA STANOWISKU</w:t>
      </w:r>
    </w:p>
    <w:p w:rsidR="00391DC8" w:rsidRPr="00863038" w:rsidRDefault="00391DC8" w:rsidP="00391DC8">
      <w:pPr>
        <w:spacing w:line="240" w:lineRule="auto"/>
        <w:ind w:left="426"/>
        <w:jc w:val="both"/>
        <w:rPr>
          <w:rFonts w:ascii="Bookman Old Style" w:eastAsia="Calibri" w:hAnsi="Bookman Old Style"/>
          <w:b/>
          <w:sz w:val="22"/>
          <w:szCs w:val="22"/>
        </w:rPr>
      </w:pP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dbanie o bieżące wykonywanie przeglądów infrastruktury technicznej i budynków Spółki,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dbanie o prawidłowe i bieżące prowadzenie książek obiektów budowlanych,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zarządzanie udzielonymi przez wykonawców i najemców gwarancjami i rękojmiami na wykonane roboty oraz nadzór nad usuwaniem przez gwarantów na bieżąco stwierdzonych wad i usterek,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weryfikacja prawidłowości dokumentacji przygotowywanej przez wykonawców/projektantów/najemców, w tym koncepcji, projektów budowlanych i wykonawczych, specyfikacji technicznych wykonania i odbioru robót, programów funkcjonalno-użytkowych, kosztorysów inwestorskich i przedmiarów robót,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weryfikacja prawidłowości rozliczeń rzeczowo-finansowych wykonanych dostaw, usług i robót budowlanych,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dbanie o kompletność i stałą aktualizację posiadanej przez Spółkę dokumentacji powykonawczej w związku z przeprowadzonymi robotami budowlanymi, remontowymi, modernizacyjnymi i aranżacyjnymi,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weryfikacja prawidłowości i kompletności dokumentacji powykonawczej przekazywanej przez wykonawców zadań inwestycyjnych i remontowych realizowanych przez Spółkę,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weryfikacja prawidłowości i kompletności dokumentacji powykonawczej przekazywanej przez najemców realizujących roboty aranżacyjne dla swoich potrzeb,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przygotowywanie propozycji do rocznych planów finansowych i zamówień publicznych w zakresie konserwacji i obsługi infrastruktury technicznej i budynków Spółki,</w:t>
      </w:r>
    </w:p>
    <w:p w:rsidR="00DA7189" w:rsidRPr="00DA7189" w:rsidRDefault="00DA7189" w:rsidP="00DA7189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dbanie o prawidłowość i terminowość realizacji umów z zakresu świadczenia usług:</w:t>
      </w:r>
    </w:p>
    <w:p w:rsidR="00DA7189" w:rsidRPr="00DA7189" w:rsidRDefault="00DA7189" w:rsidP="00DA7189">
      <w:pPr>
        <w:numPr>
          <w:ilvl w:val="2"/>
          <w:numId w:val="16"/>
        </w:numPr>
        <w:spacing w:after="200" w:line="240" w:lineRule="auto"/>
        <w:ind w:left="1701" w:hanging="567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konserwacji i obsługi technicznej infrastruktury technicznej i budynków Spółki,</w:t>
      </w:r>
    </w:p>
    <w:p w:rsidR="00DA7189" w:rsidRPr="00DA7189" w:rsidRDefault="00DA7189" w:rsidP="00DA7189">
      <w:pPr>
        <w:numPr>
          <w:ilvl w:val="2"/>
          <w:numId w:val="16"/>
        </w:numPr>
        <w:spacing w:after="200" w:line="240" w:lineRule="auto"/>
        <w:ind w:left="1701" w:hanging="567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lastRenderedPageBreak/>
        <w:t>serwisu i eksploatacji, wymagań gwarancyjnych, przeglądów technicznych infrastruktury technicznej i budynków Spółki,</w:t>
      </w:r>
    </w:p>
    <w:p w:rsidR="00DA7189" w:rsidRDefault="00DA7189" w:rsidP="00DA7189">
      <w:pPr>
        <w:numPr>
          <w:ilvl w:val="2"/>
          <w:numId w:val="16"/>
        </w:numPr>
        <w:spacing w:after="200" w:line="240" w:lineRule="auto"/>
        <w:ind w:left="1701" w:hanging="567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DA7189">
        <w:rPr>
          <w:rFonts w:ascii="Bookman Old Style" w:eastAsia="Calibri" w:hAnsi="Bookman Old Style" w:cstheme="minorHAnsi"/>
          <w:sz w:val="22"/>
          <w:szCs w:val="22"/>
        </w:rPr>
        <w:t>wszelkich przeglądów technicznych wynikających z obowiązujących (udzielonych) gwarancji i rękojmi oraz obowiązujących przepisów, w tym Prawa budowlanego,</w:t>
      </w:r>
    </w:p>
    <w:p w:rsidR="00391DC8" w:rsidRPr="007E799B" w:rsidRDefault="00DA7189" w:rsidP="007E799B">
      <w:pPr>
        <w:numPr>
          <w:ilvl w:val="1"/>
          <w:numId w:val="15"/>
        </w:numPr>
        <w:spacing w:after="200" w:line="240" w:lineRule="auto"/>
        <w:ind w:left="1134" w:hanging="425"/>
        <w:jc w:val="both"/>
        <w:rPr>
          <w:rFonts w:ascii="Bookman Old Style" w:eastAsia="Calibri" w:hAnsi="Bookman Old Style" w:cstheme="minorHAnsi"/>
          <w:sz w:val="22"/>
          <w:szCs w:val="22"/>
        </w:rPr>
      </w:pPr>
      <w:r w:rsidRPr="007E799B">
        <w:rPr>
          <w:rFonts w:ascii="Bookman Old Style" w:eastAsia="Calibri" w:hAnsi="Bookman Old Style" w:cstheme="minorHAnsi"/>
          <w:sz w:val="22"/>
          <w:szCs w:val="22"/>
        </w:rPr>
        <w:t>bi</w:t>
      </w:r>
      <w:r w:rsidR="00D62E9F">
        <w:rPr>
          <w:rFonts w:ascii="Bookman Old Style" w:eastAsia="Calibri" w:hAnsi="Bookman Old Style" w:cstheme="minorHAnsi"/>
          <w:sz w:val="22"/>
          <w:szCs w:val="22"/>
        </w:rPr>
        <w:t>eżąca archiwizacja dokumentacji</w:t>
      </w:r>
    </w:p>
    <w:p w:rsidR="00391DC8" w:rsidRPr="00863038" w:rsidRDefault="00391DC8" w:rsidP="00391DC8">
      <w:pPr>
        <w:spacing w:after="200" w:line="240" w:lineRule="auto"/>
        <w:ind w:left="851"/>
        <w:jc w:val="both"/>
        <w:rPr>
          <w:rFonts w:ascii="Bookman Old Style" w:eastAsia="Calibri" w:hAnsi="Bookman Old Style"/>
          <w:sz w:val="22"/>
          <w:szCs w:val="22"/>
        </w:rPr>
      </w:pPr>
    </w:p>
    <w:p w:rsidR="00391DC8" w:rsidRPr="00863038" w:rsidRDefault="00391DC8" w:rsidP="00391DC8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63038"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:rsidR="00391DC8" w:rsidRPr="00863038" w:rsidRDefault="00391DC8" w:rsidP="00391DC8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391DC8" w:rsidRPr="00863038" w:rsidRDefault="00391DC8" w:rsidP="00391DC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 w:rsidRPr="00863038"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 w:rsidRPr="00863038"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:rsidR="00391DC8" w:rsidRPr="00863038" w:rsidRDefault="00391DC8" w:rsidP="00391DC8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 xml:space="preserve">oświadczenie potwierdzające, że kandydat jest obywatelem polskim*, ma pełną zdolność do czynności prawnych oraz korzysta z pełni praw publicznych, posiada kwalifikacje wymagane do </w:t>
      </w:r>
      <w:r w:rsidR="00D62E9F">
        <w:rPr>
          <w:rFonts w:ascii="Bookman Old Style" w:hAnsi="Bookman Old Style" w:cs="Bookman Old Style"/>
          <w:sz w:val="22"/>
          <w:szCs w:val="22"/>
        </w:rPr>
        <w:t>wykonywania pracy na stanowisku specjalisty ds. eksploatacji technicznej</w:t>
      </w:r>
      <w:r w:rsidRPr="00863038">
        <w:rPr>
          <w:rFonts w:ascii="Bookman Old Style" w:hAnsi="Bookman Old Style" w:cs="Bookman Old Style"/>
          <w:sz w:val="22"/>
          <w:szCs w:val="22"/>
        </w:rPr>
        <w:t>, nie był skazany prawomocnym wyrokiem sądu za umyślne przestępstwo ścigane z oskarżenia publicznego lub umyślne przestępstwo skarbowe;</w:t>
      </w:r>
    </w:p>
    <w:p w:rsidR="00391DC8" w:rsidRPr="00863038" w:rsidRDefault="00391DC8" w:rsidP="00391DC8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:rsidR="00391DC8" w:rsidRPr="00863038" w:rsidRDefault="00391DC8" w:rsidP="00391DC8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list motywacyjny;</w:t>
      </w:r>
    </w:p>
    <w:p w:rsidR="00391DC8" w:rsidRPr="00863038" w:rsidRDefault="00391DC8" w:rsidP="00391DC8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:rsidR="00391DC8" w:rsidRPr="00863038" w:rsidRDefault="00391DC8" w:rsidP="00391DC8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dokumenty potwierdzające posiadane wykształcenie;</w:t>
      </w:r>
    </w:p>
    <w:p w:rsidR="00391DC8" w:rsidRPr="00863038" w:rsidRDefault="00391DC8" w:rsidP="00391DC8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dokumenty potwierdzające posiadane doświadczenie zawodowe.</w:t>
      </w:r>
    </w:p>
    <w:p w:rsidR="00391DC8" w:rsidRPr="00863038" w:rsidRDefault="00391DC8" w:rsidP="00391DC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91DC8" w:rsidRPr="00863038" w:rsidRDefault="00391DC8" w:rsidP="00391DC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Te</w:t>
      </w:r>
      <w:r w:rsidR="003F2277">
        <w:rPr>
          <w:rFonts w:ascii="Bookman Old Style" w:hAnsi="Bookman Old Style" w:cs="Bookman Old Style"/>
          <w:sz w:val="22"/>
          <w:szCs w:val="22"/>
        </w:rPr>
        <w:t>rmin składania ofert: do dnia 20.12</w:t>
      </w:r>
      <w:r w:rsidRPr="00863038">
        <w:rPr>
          <w:rFonts w:ascii="Bookman Old Style" w:hAnsi="Bookman Old Style" w:cs="Bookman Old Style"/>
          <w:sz w:val="22"/>
          <w:szCs w:val="22"/>
        </w:rPr>
        <w:t>.2019 r., do godziny 12.00.</w:t>
      </w:r>
    </w:p>
    <w:p w:rsidR="00391DC8" w:rsidRPr="00863038" w:rsidRDefault="00391DC8" w:rsidP="00391DC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:rsidR="00391DC8" w:rsidRPr="00863038" w:rsidRDefault="00391DC8" w:rsidP="00391DC8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>oferty można złożyć w wersji papierowej: osobiście w sekretariacie Wielkopolskiego Centrum Wspierania Inwestycji Sp. z o.o. z/s 61-441 Poznań, ul. 28 Czerwca 1956 r. nr 404 lub listownie na powyższy adres;</w:t>
      </w:r>
    </w:p>
    <w:p w:rsidR="00391DC8" w:rsidRPr="00863038" w:rsidRDefault="00391DC8" w:rsidP="00391DC8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863038">
        <w:rPr>
          <w:rFonts w:ascii="Bookman Old Style" w:hAnsi="Bookman Old Style" w:cs="Bookman Old Style"/>
          <w:sz w:val="22"/>
          <w:szCs w:val="22"/>
        </w:rPr>
        <w:t xml:space="preserve">oferty mogą być również przesyłane elektronicznie na adres e-mail: </w:t>
      </w:r>
    </w:p>
    <w:p w:rsidR="00391DC8" w:rsidRPr="00863038" w:rsidRDefault="002745AB" w:rsidP="00391DC8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hyperlink r:id="rId8" w:history="1">
        <w:r w:rsidR="00391DC8" w:rsidRPr="00863038">
          <w:rPr>
            <w:rStyle w:val="Hipercze"/>
            <w:rFonts w:ascii="Bookman Old Style" w:hAnsi="Bookman Old Style"/>
            <w:sz w:val="22"/>
            <w:szCs w:val="22"/>
          </w:rPr>
          <w:t>rekrutacja@wcwi.nazwa.pl</w:t>
        </w:r>
      </w:hyperlink>
      <w:r w:rsidR="00391DC8" w:rsidRPr="00863038">
        <w:rPr>
          <w:rFonts w:ascii="Bookman Old Style" w:hAnsi="Bookman Old Style"/>
          <w:sz w:val="22"/>
          <w:szCs w:val="22"/>
        </w:rPr>
        <w:t>.</w:t>
      </w:r>
    </w:p>
    <w:p w:rsidR="00581782" w:rsidRPr="00863038" w:rsidRDefault="002745AB" w:rsidP="00391DC8">
      <w:pPr>
        <w:spacing w:line="360" w:lineRule="auto"/>
        <w:jc w:val="both"/>
        <w:rPr>
          <w:rFonts w:ascii="Bookman Old Style" w:eastAsia="Arial Unicode MS" w:hAnsi="Bookman Old Style"/>
          <w:sz w:val="22"/>
          <w:szCs w:val="22"/>
        </w:rPr>
      </w:pPr>
      <w:hyperlink r:id="rId9" w:history="1">
        <w:r w:rsidR="00391DC8" w:rsidRPr="00863038">
          <w:rPr>
            <w:rStyle w:val="Hipercze"/>
            <w:rFonts w:ascii="Bookman Old Style" w:hAnsi="Bookman Old Style"/>
            <w:sz w:val="22"/>
            <w:szCs w:val="22"/>
          </w:rPr>
          <w:t>klauzula informacyjna dla kandydatów do pracy - RODO</w:t>
        </w:r>
      </w:hyperlink>
    </w:p>
    <w:p w:rsidR="00581782" w:rsidRDefault="00581782" w:rsidP="00816CF5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581782" w:rsidRDefault="00581782" w:rsidP="00816CF5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581782" w:rsidRDefault="00581782" w:rsidP="00816CF5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816CF5" w:rsidRPr="003C2225" w:rsidRDefault="00816CF5" w:rsidP="00816CF5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816CF5" w:rsidRDefault="009F21EC" w:rsidP="009F21EC">
      <w:pPr>
        <w:tabs>
          <w:tab w:val="left" w:pos="2850"/>
        </w:tabs>
        <w:spacing w:line="360" w:lineRule="auto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ab/>
      </w:r>
    </w:p>
    <w:p w:rsidR="00962FF6" w:rsidRPr="00962FF6" w:rsidRDefault="00962FF6" w:rsidP="0030223A">
      <w:pPr>
        <w:tabs>
          <w:tab w:val="left" w:pos="6120"/>
        </w:tabs>
      </w:pPr>
      <w:bookmarkStart w:id="0" w:name="_GoBack"/>
      <w:bookmarkEnd w:id="0"/>
    </w:p>
    <w:sectPr w:rsidR="00962FF6" w:rsidRPr="00962FF6" w:rsidSect="00FC5FFF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AB" w:rsidRDefault="002745AB">
      <w:pPr>
        <w:spacing w:line="240" w:lineRule="auto"/>
      </w:pPr>
      <w:r>
        <w:separator/>
      </w:r>
    </w:p>
  </w:endnote>
  <w:endnote w:type="continuationSeparator" w:id="0">
    <w:p w:rsidR="002745AB" w:rsidRDefault="00274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">
    <w:altName w:val="Cambria"/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223A">
      <w:rPr>
        <w:noProof/>
      </w:rPr>
      <w:t>2</w:t>
    </w:r>
    <w:r>
      <w:fldChar w:fldCharType="end"/>
    </w:r>
  </w:p>
  <w:p w:rsidR="00D60A63" w:rsidRDefault="002745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EC" w:rsidRPr="00905834" w:rsidRDefault="00962FF6">
    <w:pPr>
      <w:rPr>
        <w:rFonts w:ascii="DIN" w:hAnsi="DIN" w:cs="Tahoma"/>
        <w:sz w:val="16"/>
      </w:rPr>
    </w:pPr>
    <w:r w:rsidRPr="00962FF6">
      <w:rPr>
        <w:rFonts w:ascii="DIN" w:hAnsi="DIN" w:cs="Tahoma" w:hint="eastAsia"/>
        <w:noProof/>
        <w:sz w:val="16"/>
        <w:lang w:eastAsia="pl-PL"/>
      </w:rPr>
      <w:drawing>
        <wp:inline distT="0" distB="0" distL="0" distR="0">
          <wp:extent cx="5838825" cy="1571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AB" w:rsidRDefault="002745AB">
      <w:pPr>
        <w:spacing w:line="240" w:lineRule="auto"/>
      </w:pPr>
      <w:r>
        <w:separator/>
      </w:r>
    </w:p>
  </w:footnote>
  <w:footnote w:type="continuationSeparator" w:id="0">
    <w:p w:rsidR="002745AB" w:rsidRDefault="00274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044"/>
    <w:multiLevelType w:val="hybridMultilevel"/>
    <w:tmpl w:val="4B26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7DE6"/>
    <w:multiLevelType w:val="hybridMultilevel"/>
    <w:tmpl w:val="5FAA8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F6B7D"/>
    <w:multiLevelType w:val="hybridMultilevel"/>
    <w:tmpl w:val="CE30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47C44"/>
    <w:multiLevelType w:val="hybridMultilevel"/>
    <w:tmpl w:val="1CDC8672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55B1C"/>
    <w:multiLevelType w:val="hybridMultilevel"/>
    <w:tmpl w:val="334C4D7E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09E"/>
    <w:multiLevelType w:val="hybridMultilevel"/>
    <w:tmpl w:val="C2224ED0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B8002D"/>
    <w:multiLevelType w:val="hybridMultilevel"/>
    <w:tmpl w:val="BC626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6335BC"/>
    <w:multiLevelType w:val="hybridMultilevel"/>
    <w:tmpl w:val="0CDCB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7682"/>
    <w:multiLevelType w:val="hybridMultilevel"/>
    <w:tmpl w:val="1F90369E"/>
    <w:lvl w:ilvl="0" w:tplc="84228D7A">
      <w:start w:val="1"/>
      <w:numFmt w:val="lowerLetter"/>
      <w:lvlText w:val="%1)"/>
      <w:lvlJc w:val="left"/>
      <w:pPr>
        <w:ind w:left="720" w:hanging="360"/>
      </w:pPr>
      <w:rPr>
        <w:rFonts w:eastAsia="MS Minngs" w:cs="Bookman Old Style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425A9"/>
    <w:multiLevelType w:val="hybridMultilevel"/>
    <w:tmpl w:val="6162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3A58"/>
    <w:multiLevelType w:val="hybridMultilevel"/>
    <w:tmpl w:val="DDA224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561EC0"/>
    <w:multiLevelType w:val="hybridMultilevel"/>
    <w:tmpl w:val="AC20C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5"/>
    <w:rsid w:val="00047BD9"/>
    <w:rsid w:val="0007530F"/>
    <w:rsid w:val="000A63D4"/>
    <w:rsid w:val="000B71BE"/>
    <w:rsid w:val="000C1F9A"/>
    <w:rsid w:val="000D2528"/>
    <w:rsid w:val="000F2CC4"/>
    <w:rsid w:val="001E3D3D"/>
    <w:rsid w:val="002745AB"/>
    <w:rsid w:val="00274F40"/>
    <w:rsid w:val="002E1813"/>
    <w:rsid w:val="0030223A"/>
    <w:rsid w:val="00334AE1"/>
    <w:rsid w:val="00340B6F"/>
    <w:rsid w:val="003919D6"/>
    <w:rsid w:val="00391DC8"/>
    <w:rsid w:val="003F2277"/>
    <w:rsid w:val="00432DF2"/>
    <w:rsid w:val="004660CD"/>
    <w:rsid w:val="004746FA"/>
    <w:rsid w:val="0053054D"/>
    <w:rsid w:val="00544C90"/>
    <w:rsid w:val="00581782"/>
    <w:rsid w:val="005A3453"/>
    <w:rsid w:val="005F5CFC"/>
    <w:rsid w:val="00631A86"/>
    <w:rsid w:val="006901C5"/>
    <w:rsid w:val="006F3AA2"/>
    <w:rsid w:val="00723977"/>
    <w:rsid w:val="007358F4"/>
    <w:rsid w:val="00780F0F"/>
    <w:rsid w:val="00790368"/>
    <w:rsid w:val="007B58D3"/>
    <w:rsid w:val="007E00EF"/>
    <w:rsid w:val="007E799B"/>
    <w:rsid w:val="00816CF5"/>
    <w:rsid w:val="008566FB"/>
    <w:rsid w:val="00863038"/>
    <w:rsid w:val="00863187"/>
    <w:rsid w:val="00897851"/>
    <w:rsid w:val="008A5909"/>
    <w:rsid w:val="00905834"/>
    <w:rsid w:val="00941309"/>
    <w:rsid w:val="009431A0"/>
    <w:rsid w:val="00962FF6"/>
    <w:rsid w:val="00990712"/>
    <w:rsid w:val="009F21EC"/>
    <w:rsid w:val="00A0795C"/>
    <w:rsid w:val="00A21BF0"/>
    <w:rsid w:val="00A57A1D"/>
    <w:rsid w:val="00AA05E1"/>
    <w:rsid w:val="00AB6907"/>
    <w:rsid w:val="00AE04FF"/>
    <w:rsid w:val="00B104AE"/>
    <w:rsid w:val="00B82BD7"/>
    <w:rsid w:val="00BE233F"/>
    <w:rsid w:val="00BF6310"/>
    <w:rsid w:val="00C055C3"/>
    <w:rsid w:val="00C12672"/>
    <w:rsid w:val="00D62E9F"/>
    <w:rsid w:val="00D941D4"/>
    <w:rsid w:val="00DA7189"/>
    <w:rsid w:val="00DB5382"/>
    <w:rsid w:val="00EC19CA"/>
    <w:rsid w:val="00F47FDD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91DC8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3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rekrutacja@wcwi.naz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wi.nazwa.pl/wcwi/www/download/Rekrutacja_klauzula_RODO/klauzula_informacyjna_dla_kandydatow_do_pracy_RODO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A5F6-4181-4787-AB95-673314B2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Michał Stachowiak</cp:lastModifiedBy>
  <cp:revision>49</cp:revision>
  <cp:lastPrinted>2019-06-12T12:18:00Z</cp:lastPrinted>
  <dcterms:created xsi:type="dcterms:W3CDTF">2019-06-12T12:17:00Z</dcterms:created>
  <dcterms:modified xsi:type="dcterms:W3CDTF">2019-12-05T12:32:00Z</dcterms:modified>
</cp:coreProperties>
</file>